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F43539" w14:textId="4C1D76EF" w:rsidR="00C16850" w:rsidRPr="002B7F11" w:rsidRDefault="002B7F11">
      <w:pPr>
        <w:rPr>
          <w:rFonts w:ascii="Times New Roman" w:hAnsi="Times New Roman" w:cs="Times New Roman"/>
          <w:sz w:val="28"/>
          <w:szCs w:val="28"/>
        </w:rPr>
      </w:pPr>
      <w:r w:rsidRPr="002B7F11">
        <w:rPr>
          <w:rFonts w:ascii="Times New Roman" w:hAnsi="Times New Roman" w:cs="Times New Roman"/>
          <w:sz w:val="28"/>
          <w:szCs w:val="28"/>
        </w:rPr>
        <w:t>Фактична кількість осіб, які навчаються у Гадяцькому профільному ліцеї</w:t>
      </w:r>
      <w:r w:rsidRPr="002B7F11">
        <w:rPr>
          <w:rFonts w:ascii="Times New Roman" w:hAnsi="Times New Roman" w:cs="Times New Roman"/>
          <w:sz w:val="28"/>
          <w:szCs w:val="28"/>
        </w:rPr>
        <w:br/>
        <w:t>імені Т.Г.Шевченка Полтавської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7F11">
        <w:rPr>
          <w:rFonts w:ascii="Times New Roman" w:hAnsi="Times New Roman" w:cs="Times New Roman"/>
          <w:sz w:val="28"/>
          <w:szCs w:val="28"/>
        </w:rPr>
        <w:t xml:space="preserve">обласної ради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2B7F11">
        <w:rPr>
          <w:rFonts w:ascii="Times New Roman" w:hAnsi="Times New Roman" w:cs="Times New Roman"/>
          <w:sz w:val="28"/>
          <w:szCs w:val="28"/>
        </w:rPr>
        <w:t xml:space="preserve"> 474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C16850" w:rsidRPr="002B7F1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D26"/>
    <w:rsid w:val="002B7F11"/>
    <w:rsid w:val="00AA4D26"/>
    <w:rsid w:val="00C16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0817C"/>
  <w15:chartTrackingRefBased/>
  <w15:docId w15:val="{148A4347-9077-4BA2-BA01-97EFF4700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78</Words>
  <Characters>45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2026-10-09T08:48:00Z</dcterms:created>
  <dcterms:modified xsi:type="dcterms:W3CDTF">2026-10-09T08:49:00Z</dcterms:modified>
</cp:coreProperties>
</file>